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第三届“哲理政论”学术活动月特邀嘉宾</w:t>
      </w:r>
      <w:r>
        <w:rPr>
          <w:rFonts w:hint="eastAsia"/>
          <w:b/>
          <w:bCs/>
          <w:sz w:val="30"/>
          <w:szCs w:val="30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51"/>
        <w:gridCol w:w="409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3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单位及职称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米尔卡·达米特鲁教授（Prof. Mircea Dumitru）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罗马尼亚布加勒斯特大学校长，国际哲学学院（IIP）主席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尤里·佐夫科教授（</w:t>
            </w:r>
            <w:r>
              <w:rPr>
                <w:rFonts w:asciiTheme="minorEastAsia" w:hAnsiTheme="minorEastAsia"/>
              </w:rPr>
              <w:t>Professor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Jure Zovko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克罗地亚扎达尔大学教授，国际哲学学院IIP副主席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吉拉·谢尔</w:t>
            </w:r>
            <w:r>
              <w:rPr>
                <w:rFonts w:asciiTheme="minorEastAsia" w:hAnsiTheme="minorEastAsia"/>
              </w:rPr>
              <w:t>教授</w:t>
            </w:r>
            <w:r>
              <w:rPr>
                <w:rFonts w:hint="eastAsia" w:asciiTheme="minorEastAsia" w:hAnsiTheme="minorEastAsia"/>
              </w:rPr>
              <w:t>（Gila Sher）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</w:rPr>
              <w:t>美国加州大学圣迭戈分校（UCSD）哲学系教授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国际著名哲学杂志《综合》Synthese主编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Prof. Otniel Ioan Bunaciu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罗马尼亚布加勒斯特大学哲学学院教授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Prof. Daniela Elena Dumitru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罗马尼亚布加勒斯特大学哲学学院副教授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周柏乔教授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澳门中国哲学会会长、香港理工大学社会科学研究中心副主任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</w:rPr>
              <w:t>江怡教授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教育部“长江学者特聘教授”，教育部高等学校哲学教学指导委员会副主任委员，中国现代外国哲学学会名誉理事长，山西大学教授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</w:rPr>
              <w:t>陈波教授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北京大学哲学系教授，国际哲学学院</w:t>
            </w:r>
            <w:r>
              <w:rPr>
                <w:rFonts w:asciiTheme="minorEastAsia" w:hAnsiTheme="minorEastAsia"/>
              </w:rPr>
              <w:t>（IIP）</w:t>
            </w:r>
            <w:r>
              <w:rPr>
                <w:rFonts w:hint="eastAsia" w:asciiTheme="minorEastAsia" w:hAnsiTheme="minorEastAsia"/>
              </w:rPr>
              <w:t>院士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党怀兴教授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陕西师范大学副校长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李贵安教授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陕西师范大学教务处处长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郑海荣教授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陕西师范大学研究生院院长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" w:hRule="atLeast"/>
        </w:trPr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马瑞映教授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陕西师范大学社科处处长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01C77"/>
    <w:rsid w:val="12E01C77"/>
    <w:rsid w:val="5FC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2019-11-11T08:20:00Z</dcterms:created>
  <dc:creator>Administrator</dc:creator>
  <cp:lastModifiedBy>Administrator</cp:lastModifiedBy>
  <dcterms:modified xsi:type="dcterms:W3CDTF">2019-11-11T08:41:23Z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